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1EAA" w14:textId="088507B6" w:rsidR="00DC3329" w:rsidRPr="00DC3329" w:rsidRDefault="00DC3329" w:rsidP="00DC3329">
      <w:pPr>
        <w:rPr>
          <w:rFonts w:ascii="Times New Roman" w:hAnsi="Times New Roman"/>
          <w:sz w:val="24"/>
        </w:rPr>
      </w:pPr>
      <w:r w:rsidRPr="00DC3329">
        <w:rPr>
          <w:rFonts w:ascii="Times New Roman" w:hAnsi="Times New Roman"/>
          <w:i/>
          <w:iCs/>
          <w:sz w:val="24"/>
        </w:rPr>
        <w:t>Tax &amp; Business Alert</w:t>
      </w:r>
      <w:r w:rsidRPr="00DC3329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March</w:t>
      </w:r>
      <w:r w:rsidRPr="00DC3329">
        <w:rPr>
          <w:rFonts w:ascii="Times New Roman" w:hAnsi="Times New Roman"/>
          <w:sz w:val="24"/>
        </w:rPr>
        <w:t xml:space="preserve"> 2022</w:t>
      </w:r>
    </w:p>
    <w:p w14:paraId="35E33374" w14:textId="0AD3E779" w:rsidR="00DC3329" w:rsidRPr="00DC3329" w:rsidRDefault="00DC3329" w:rsidP="00DC3329">
      <w:pPr>
        <w:rPr>
          <w:rFonts w:ascii="Times New Roman" w:hAnsi="Times New Roman"/>
          <w:sz w:val="24"/>
        </w:rPr>
      </w:pPr>
      <w:r w:rsidRPr="00DC3329">
        <w:rPr>
          <w:rFonts w:ascii="Times New Roman" w:hAnsi="Times New Roman"/>
          <w:sz w:val="24"/>
        </w:rPr>
        <w:t>5</w:t>
      </w:r>
      <w:r w:rsidR="00941E36">
        <w:rPr>
          <w:rFonts w:ascii="Times New Roman" w:hAnsi="Times New Roman"/>
          <w:sz w:val="24"/>
        </w:rPr>
        <w:t>39</w:t>
      </w:r>
      <w:r w:rsidRPr="00DC3329">
        <w:rPr>
          <w:rFonts w:ascii="Times New Roman" w:hAnsi="Times New Roman"/>
          <w:sz w:val="24"/>
        </w:rPr>
        <w:t xml:space="preserve"> words</w:t>
      </w:r>
    </w:p>
    <w:p w14:paraId="6839BEDB" w14:textId="77777777" w:rsidR="00DC3329" w:rsidRPr="00DC3329" w:rsidRDefault="00DC3329" w:rsidP="00DC3329">
      <w:pPr>
        <w:rPr>
          <w:rFonts w:ascii="Times New Roman" w:hAnsi="Times New Roman" w:cs="Times New Roman"/>
          <w:sz w:val="24"/>
          <w:szCs w:val="24"/>
        </w:rPr>
      </w:pPr>
      <w:r w:rsidRPr="00DC3329">
        <w:rPr>
          <w:rFonts w:ascii="Times New Roman" w:hAnsi="Times New Roman" w:cs="Times New Roman"/>
          <w:sz w:val="24"/>
          <w:szCs w:val="24"/>
        </w:rPr>
        <w:t>Word count target: ~540 including sidebar</w:t>
      </w:r>
    </w:p>
    <w:p w14:paraId="42FA5E0C" w14:textId="5A0E82F5" w:rsidR="00DC3329" w:rsidRPr="00DC3329" w:rsidRDefault="00DC3329" w:rsidP="00DC332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</w:pPr>
      <w:r w:rsidRPr="00DC332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 xml:space="preserve">Abstract:  </w:t>
      </w:r>
      <w:r w:rsidR="00830347">
        <w:rPr>
          <w:rFonts w:ascii="Times New Roman" w:eastAsia="MS Mincho" w:hAnsi="Times New Roman" w:cs="Times New Roman"/>
          <w:color w:val="666666"/>
          <w:sz w:val="24"/>
          <w:szCs w:val="24"/>
        </w:rPr>
        <w:t>It may not be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too late to lower your 2021 tax bill. Qualified individuals can still make deductible contributions to traditional IRA</w:t>
      </w:r>
      <w:r w:rsidR="001A6BDE">
        <w:rPr>
          <w:rFonts w:ascii="Times New Roman" w:eastAsia="MS Mincho" w:hAnsi="Times New Roman" w:cs="Times New Roman"/>
          <w:color w:val="666666"/>
          <w:sz w:val="24"/>
          <w:szCs w:val="24"/>
        </w:rPr>
        <w:t>s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until the tax filing date of April </w:t>
      </w:r>
      <w:r w:rsidR="00676D6D">
        <w:rPr>
          <w:rFonts w:ascii="Times New Roman" w:eastAsia="MS Mincho" w:hAnsi="Times New Roman" w:cs="Times New Roman"/>
          <w:color w:val="666666"/>
          <w:sz w:val="24"/>
          <w:szCs w:val="24"/>
        </w:rPr>
        <w:t>18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>, 2022</w:t>
      </w:r>
      <w:r w:rsidR="001A6BDE">
        <w:rPr>
          <w:rFonts w:ascii="Times New Roman" w:eastAsia="MS Mincho" w:hAnsi="Times New Roman" w:cs="Times New Roman"/>
          <w:color w:val="666666"/>
          <w:sz w:val="24"/>
          <w:szCs w:val="24"/>
        </w:rPr>
        <w:t>,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</w:t>
      </w:r>
      <w:r w:rsidR="001A6BDE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and 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claim the deduction for 2021. </w:t>
      </w:r>
      <w:r w:rsidR="00E63FE8">
        <w:rPr>
          <w:rFonts w:ascii="Times New Roman" w:eastAsia="MS Mincho" w:hAnsi="Times New Roman" w:cs="Times New Roman"/>
          <w:color w:val="666666"/>
          <w:sz w:val="24"/>
          <w:szCs w:val="24"/>
        </w:rPr>
        <w:t>This article provides details, including alternate strategies.</w:t>
      </w:r>
    </w:p>
    <w:p w14:paraId="7F4C79C1" w14:textId="3720D5BC" w:rsidR="00DC3329" w:rsidRPr="00DC3329" w:rsidRDefault="00DC3329" w:rsidP="00DC3329">
      <w:pPr>
        <w:spacing w:before="100" w:beforeAutospacing="1" w:after="100" w:afterAutospacing="1" w:line="270" w:lineRule="atLeast"/>
        <w:rPr>
          <w:rFonts w:ascii="Times New Roman" w:eastAsia="MS Mincho" w:hAnsi="Times New Roman" w:cs="Times New Roman"/>
          <w:color w:val="666666"/>
          <w:sz w:val="24"/>
          <w:szCs w:val="24"/>
        </w:rPr>
      </w:pPr>
      <w:r w:rsidRPr="00DC332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 xml:space="preserve">Slim </w:t>
      </w:r>
      <w:r w:rsidR="00BA30F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y</w:t>
      </w:r>
      <w:r w:rsidRPr="00DC332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 xml:space="preserve">our 2021 </w:t>
      </w:r>
      <w:r w:rsidR="00BA30F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t</w:t>
      </w:r>
      <w:r w:rsidRPr="00DC332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 xml:space="preserve">ax </w:t>
      </w:r>
      <w:r w:rsidR="00BA30F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b</w:t>
      </w:r>
      <w:r w:rsidRPr="00DC332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ill</w:t>
      </w:r>
      <w:r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 xml:space="preserve"> by </w:t>
      </w:r>
      <w:r w:rsidR="00BA30F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f</w:t>
      </w:r>
      <w:r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 xml:space="preserve">attening </w:t>
      </w:r>
      <w:r w:rsidR="00BA30F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y</w:t>
      </w:r>
      <w:r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our IRA</w:t>
      </w:r>
    </w:p>
    <w:p w14:paraId="33E7DDB8" w14:textId="5E19541C" w:rsidR="00DC3329" w:rsidRPr="00DC3329" w:rsidRDefault="00DC3329" w:rsidP="00DC3329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If you didn’t get around to contributing to an IRA in 2021 and </w:t>
      </w:r>
      <w:r w:rsidR="00016FF4">
        <w:rPr>
          <w:rFonts w:ascii="Times New Roman" w:eastAsia="MS Mincho" w:hAnsi="Times New Roman" w:cs="Times New Roman"/>
          <w:color w:val="666666"/>
          <w:sz w:val="24"/>
          <w:szCs w:val="24"/>
        </w:rPr>
        <w:t>you’re looking for ways to lower your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tax bill</w:t>
      </w:r>
      <w:r w:rsidR="00016FF4">
        <w:rPr>
          <w:rFonts w:ascii="Times New Roman" w:eastAsia="MS Mincho" w:hAnsi="Times New Roman" w:cs="Times New Roman"/>
          <w:color w:val="666666"/>
          <w:sz w:val="24"/>
          <w:szCs w:val="24"/>
        </w:rPr>
        <w:t>,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you may </w:t>
      </w:r>
      <w:r w:rsidR="00941E36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still </w:t>
      </w:r>
      <w:r w:rsidR="00016FF4">
        <w:rPr>
          <w:rFonts w:ascii="Times New Roman" w:eastAsia="MS Mincho" w:hAnsi="Times New Roman" w:cs="Times New Roman"/>
          <w:color w:val="666666"/>
          <w:sz w:val="24"/>
          <w:szCs w:val="24"/>
        </w:rPr>
        <w:t>have an option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>. Qualified taxpayers can make deductible contributions to traditional IRA</w:t>
      </w:r>
      <w:r w:rsidR="00741564">
        <w:rPr>
          <w:rFonts w:ascii="Times New Roman" w:eastAsia="MS Mincho" w:hAnsi="Times New Roman" w:cs="Times New Roman"/>
          <w:color w:val="666666"/>
          <w:sz w:val="24"/>
          <w:szCs w:val="24"/>
        </w:rPr>
        <w:t>s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until the tax filing date of April </w:t>
      </w:r>
      <w:r w:rsidR="00676D6D">
        <w:rPr>
          <w:rFonts w:ascii="Times New Roman" w:eastAsia="MS Mincho" w:hAnsi="Times New Roman" w:cs="Times New Roman"/>
          <w:color w:val="666666"/>
          <w:sz w:val="24"/>
          <w:szCs w:val="24"/>
        </w:rPr>
        <w:t>18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, 2022, and claim the benefit on </w:t>
      </w:r>
      <w:r w:rsidR="00BF07A2">
        <w:rPr>
          <w:rFonts w:ascii="Times New Roman" w:eastAsia="MS Mincho" w:hAnsi="Times New Roman" w:cs="Times New Roman"/>
          <w:color w:val="666666"/>
          <w:sz w:val="24"/>
          <w:szCs w:val="24"/>
        </w:rPr>
        <w:t>their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2021 return</w:t>
      </w:r>
      <w:r w:rsidR="00BF07A2">
        <w:rPr>
          <w:rFonts w:ascii="Times New Roman" w:eastAsia="MS Mincho" w:hAnsi="Times New Roman" w:cs="Times New Roman"/>
          <w:color w:val="666666"/>
          <w:sz w:val="24"/>
          <w:szCs w:val="24"/>
        </w:rPr>
        <w:t>s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. </w:t>
      </w:r>
    </w:p>
    <w:p w14:paraId="6131B861" w14:textId="77777777" w:rsidR="00DC3329" w:rsidRPr="00DC3329" w:rsidRDefault="00DC3329" w:rsidP="00DC3329">
      <w:pPr>
        <w:spacing w:before="100" w:beforeAutospacing="1" w:after="100" w:afterAutospacing="1" w:line="270" w:lineRule="atLeast"/>
        <w:rPr>
          <w:rFonts w:ascii="Times New Roman" w:eastAsia="MS Mincho" w:hAnsi="Times New Roman" w:cs="Times New Roman"/>
          <w:color w:val="666666"/>
          <w:sz w:val="24"/>
          <w:szCs w:val="24"/>
        </w:rPr>
      </w:pPr>
      <w:r w:rsidRPr="00DC332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Who is eligible?</w:t>
      </w:r>
    </w:p>
    <w:p w14:paraId="4B7B4797" w14:textId="77777777" w:rsidR="00DC3329" w:rsidRPr="00DC3329" w:rsidRDefault="00DC3329" w:rsidP="00DC3329">
      <w:pPr>
        <w:spacing w:before="100" w:beforeAutospacing="1" w:after="100" w:afterAutospacing="1" w:line="270" w:lineRule="atLeast"/>
        <w:rPr>
          <w:rFonts w:ascii="Times New Roman" w:eastAsia="MS Mincho" w:hAnsi="Times New Roman" w:cs="Times New Roman"/>
          <w:color w:val="666666"/>
          <w:sz w:val="24"/>
          <w:szCs w:val="24"/>
        </w:rPr>
      </w:pP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>You can make a deductible contribution to a traditional IRA if:</w:t>
      </w:r>
    </w:p>
    <w:p w14:paraId="53764A57" w14:textId="77777777" w:rsidR="00DC3329" w:rsidRPr="00DC3329" w:rsidRDefault="00DC3329" w:rsidP="00DC332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C3329">
        <w:rPr>
          <w:rFonts w:ascii="Times New Roman" w:eastAsia="Times New Roman" w:hAnsi="Times New Roman" w:cs="Times New Roman"/>
          <w:color w:val="666666"/>
          <w:sz w:val="24"/>
          <w:szCs w:val="24"/>
        </w:rPr>
        <w:t>You (and your spouse) aren’t active participants in an employer-sponsored retirement plan, or</w:t>
      </w:r>
    </w:p>
    <w:p w14:paraId="7C0EC750" w14:textId="1363BCA3" w:rsidR="00DC3329" w:rsidRPr="00DC3329" w:rsidRDefault="00DC3329" w:rsidP="00DC332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DC3329">
        <w:rPr>
          <w:rFonts w:ascii="Times New Roman" w:eastAsia="Times New Roman" w:hAnsi="Times New Roman" w:cs="Times New Roman"/>
          <w:color w:val="666666"/>
          <w:sz w:val="24"/>
          <w:szCs w:val="24"/>
        </w:rPr>
        <w:t>You (or your spouse) are active participants in an employer plan, but your modified adjusted gross income (AGI) doesn’t exceed certain levels that vary from year</w:t>
      </w:r>
      <w:r w:rsidR="00BF07A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3329">
        <w:rPr>
          <w:rFonts w:ascii="Times New Roman" w:eastAsia="Times New Roman" w:hAnsi="Times New Roman" w:cs="Times New Roman"/>
          <w:color w:val="666666"/>
          <w:sz w:val="24"/>
          <w:szCs w:val="24"/>
        </w:rPr>
        <w:t>to</w:t>
      </w:r>
      <w:r w:rsidR="00BF07A2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</w:t>
      </w:r>
      <w:r w:rsidRPr="00DC3329">
        <w:rPr>
          <w:rFonts w:ascii="Times New Roman" w:eastAsia="Times New Roman" w:hAnsi="Times New Roman" w:cs="Times New Roman"/>
          <w:color w:val="666666"/>
          <w:sz w:val="24"/>
          <w:szCs w:val="24"/>
        </w:rPr>
        <w:t>year by filing status.</w:t>
      </w:r>
    </w:p>
    <w:p w14:paraId="5E0154DA" w14:textId="74487F32" w:rsidR="00DC3329" w:rsidRPr="00DC3329" w:rsidRDefault="00DC3329" w:rsidP="00DC3329">
      <w:pPr>
        <w:spacing w:before="100" w:beforeAutospacing="1" w:after="100" w:afterAutospacing="1" w:line="270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For 2021, joint tax return filers who are covered by an employer plan have a deductible IRA contribution phaseout range of $105,000 to $125,000 of modified AGI. </w:t>
      </w:r>
      <w:r w:rsidR="00AF6FDE">
        <w:rPr>
          <w:rFonts w:ascii="Times New Roman" w:eastAsia="MS Mincho" w:hAnsi="Times New Roman" w:cs="Times New Roman"/>
          <w:color w:val="666666"/>
          <w:sz w:val="24"/>
          <w:szCs w:val="24"/>
        </w:rPr>
        <w:t>For t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axpayers who are single or a head of household, the phaseout range is $66,000 to $76,000. For married filing separately, the phaseout range is $0 to $10,000. For 2021, if you’re not an active participant in an employer-sponsored retirement plan, but your spouse is, the deductible IRA contribution phaseout range is $198,000 </w:t>
      </w:r>
      <w:r w:rsidR="00FF33AE">
        <w:rPr>
          <w:rFonts w:ascii="Times New Roman" w:eastAsia="MS Mincho" w:hAnsi="Times New Roman" w:cs="Times New Roman"/>
          <w:color w:val="666666"/>
          <w:sz w:val="24"/>
          <w:szCs w:val="24"/>
        </w:rPr>
        <w:t>to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$208,000 of modified AGI. </w:t>
      </w:r>
    </w:p>
    <w:p w14:paraId="742114B8" w14:textId="1C449408" w:rsidR="00DC3329" w:rsidRPr="00DC3329" w:rsidRDefault="00DC3329" w:rsidP="00DC3329">
      <w:pPr>
        <w:spacing w:before="100" w:beforeAutospacing="1" w:after="100" w:afterAutospacing="1" w:line="270" w:lineRule="atLeast"/>
        <w:rPr>
          <w:rFonts w:ascii="Times New Roman" w:eastAsia="MS Mincho" w:hAnsi="Times New Roman" w:cs="Times New Roman"/>
          <w:color w:val="666666"/>
          <w:sz w:val="24"/>
          <w:szCs w:val="24"/>
        </w:rPr>
      </w:pP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>Deductible IRA contributions reduce your current tax bill, and earnings within the IRA are tax deferred. However, every dollar you take out is taxed in full (and subject to a 10% penalty before age 59</w:t>
      </w:r>
      <w:r w:rsidR="008B5465" w:rsidRPr="008D315E">
        <w:rPr>
          <w:rFonts w:eastAsia="MS Mincho" w:cs="Times New Roman"/>
          <w:szCs w:val="24"/>
        </w:rPr>
        <w:t>½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>, unless an exception applies).</w:t>
      </w:r>
    </w:p>
    <w:p w14:paraId="3424DBC5" w14:textId="4108E503" w:rsidR="00DC3329" w:rsidRPr="00DC3329" w:rsidRDefault="00DC3329" w:rsidP="00DC3329">
      <w:pPr>
        <w:spacing w:before="100" w:beforeAutospacing="1" w:after="100" w:afterAutospacing="1" w:line="270" w:lineRule="atLeast"/>
        <w:rPr>
          <w:rFonts w:ascii="Times New Roman" w:eastAsia="MS Mincho" w:hAnsi="Times New Roman" w:cs="Times New Roman"/>
          <w:color w:val="666666"/>
          <w:sz w:val="24"/>
          <w:szCs w:val="24"/>
        </w:rPr>
      </w:pP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IRAs </w:t>
      </w:r>
      <w:r w:rsidR="00941E36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are 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often referred to as “traditional IRAs” as opposed to Roth IRAs. You also have until April </w:t>
      </w:r>
      <w:r w:rsidR="00676D6D">
        <w:rPr>
          <w:rFonts w:ascii="Times New Roman" w:eastAsia="MS Mincho" w:hAnsi="Times New Roman" w:cs="Times New Roman"/>
          <w:color w:val="666666"/>
          <w:sz w:val="24"/>
          <w:szCs w:val="24"/>
        </w:rPr>
        <w:t>18</w:t>
      </w:r>
      <w:r w:rsidR="00676D6D"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>to make a Roth IRA contribution, though unlike traditional IRA contributions, Roth IRA contributions aren’t deductible. Withdrawals from a Roth IRA are tax-free if the account has been open at least five years and you’re age 59</w:t>
      </w:r>
      <w:r w:rsidR="008B5465" w:rsidRPr="008D315E">
        <w:rPr>
          <w:rFonts w:eastAsia="MS Mincho" w:cs="Times New Roman"/>
          <w:szCs w:val="24"/>
        </w:rPr>
        <w:t>½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or older. (Contributions to a Roth IRA</w:t>
      </w:r>
      <w:r w:rsidR="005F06EC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>are subject to income limits.)</w:t>
      </w:r>
    </w:p>
    <w:p w14:paraId="050FD10A" w14:textId="77777777" w:rsidR="00DC3329" w:rsidRPr="00DC3329" w:rsidRDefault="00DC3329" w:rsidP="00DC3329">
      <w:pPr>
        <w:spacing w:before="100" w:beforeAutospacing="1" w:after="100" w:afterAutospacing="1" w:line="270" w:lineRule="atLeast"/>
        <w:rPr>
          <w:rFonts w:ascii="Times New Roman" w:eastAsia="MS Mincho" w:hAnsi="Times New Roman" w:cs="Times New Roman"/>
          <w:color w:val="666666"/>
          <w:sz w:val="24"/>
          <w:szCs w:val="24"/>
        </w:rPr>
      </w:pPr>
      <w:r w:rsidRPr="00DC332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What’s the contribution limit?</w:t>
      </w:r>
    </w:p>
    <w:p w14:paraId="1E1F5F64" w14:textId="608BEFF5" w:rsidR="00DC3329" w:rsidRPr="00DC3329" w:rsidRDefault="000B6CD9" w:rsidP="00DC3329">
      <w:pPr>
        <w:spacing w:before="100" w:beforeAutospacing="1" w:after="100" w:afterAutospacing="1" w:line="270" w:lineRule="atLeast"/>
        <w:rPr>
          <w:rFonts w:ascii="Times New Roman" w:eastAsia="MS Mincho" w:hAnsi="Times New Roman" w:cs="Times New Roman"/>
          <w:color w:val="666666"/>
          <w:sz w:val="24"/>
          <w:szCs w:val="24"/>
        </w:rPr>
      </w:pPr>
      <w:r>
        <w:rPr>
          <w:rFonts w:ascii="Times New Roman" w:eastAsia="MS Mincho" w:hAnsi="Times New Roman" w:cs="Times New Roman"/>
          <w:color w:val="666666"/>
          <w:sz w:val="24"/>
          <w:szCs w:val="24"/>
        </w:rPr>
        <w:t>For</w:t>
      </w:r>
      <w:r w:rsidR="00DC3329"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2021</w:t>
      </w:r>
      <w:r>
        <w:rPr>
          <w:rFonts w:ascii="Times New Roman" w:eastAsia="MS Mincho" w:hAnsi="Times New Roman" w:cs="Times New Roman"/>
          <w:color w:val="666666"/>
          <w:sz w:val="24"/>
          <w:szCs w:val="24"/>
        </w:rPr>
        <w:t>,</w:t>
      </w:r>
      <w:r w:rsidR="00DC3329"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if you</w:t>
      </w:r>
      <w:r w:rsidR="00BF07A2">
        <w:rPr>
          <w:rFonts w:ascii="Times New Roman" w:eastAsia="MS Mincho" w:hAnsi="Times New Roman" w:cs="Times New Roman"/>
          <w:color w:val="666666"/>
          <w:sz w:val="24"/>
          <w:szCs w:val="24"/>
        </w:rPr>
        <w:t>’</w:t>
      </w:r>
      <w:r>
        <w:rPr>
          <w:rFonts w:ascii="Times New Roman" w:eastAsia="MS Mincho" w:hAnsi="Times New Roman" w:cs="Times New Roman"/>
          <w:color w:val="666666"/>
          <w:sz w:val="24"/>
          <w:szCs w:val="24"/>
        </w:rPr>
        <w:t>re</w:t>
      </w:r>
      <w:r w:rsidR="00DC3329"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eligible, you </w:t>
      </w:r>
      <w:r w:rsidR="00374C70">
        <w:rPr>
          <w:rFonts w:ascii="Times New Roman" w:eastAsia="MS Mincho" w:hAnsi="Times New Roman" w:cs="Times New Roman"/>
          <w:color w:val="666666"/>
          <w:sz w:val="24"/>
          <w:szCs w:val="24"/>
        </w:rPr>
        <w:t>can</w:t>
      </w:r>
      <w:r w:rsidR="00DC3329"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make deductible traditional IRA contributions of up to $6,000 ($7,000 if you’re 50 or over).</w:t>
      </w:r>
      <w:r w:rsidR="00BF07A2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</w:t>
      </w:r>
      <w:r w:rsidR="00DC3329"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In addition, small business owners </w:t>
      </w:r>
      <w:r w:rsidR="0045179C">
        <w:rPr>
          <w:rFonts w:ascii="Times New Roman" w:eastAsia="MS Mincho" w:hAnsi="Times New Roman" w:cs="Times New Roman"/>
          <w:color w:val="666666"/>
          <w:sz w:val="24"/>
          <w:szCs w:val="24"/>
        </w:rPr>
        <w:t>can</w:t>
      </w:r>
      <w:r w:rsidR="00DC3329"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set up and </w:t>
      </w:r>
      <w:r w:rsidR="00DC3329"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lastRenderedPageBreak/>
        <w:t xml:space="preserve">contribute to a Simplified Employee Pension (SEP) plan up until the due date for their returns, including extensions. For 2021, the maximum contribution you can make to a SEP </w:t>
      </w:r>
      <w:r w:rsidR="0045179C">
        <w:rPr>
          <w:rFonts w:ascii="Times New Roman" w:eastAsia="MS Mincho" w:hAnsi="Times New Roman" w:cs="Times New Roman"/>
          <w:color w:val="666666"/>
          <w:sz w:val="24"/>
          <w:szCs w:val="24"/>
        </w:rPr>
        <w:t>is</w:t>
      </w:r>
      <w:r w:rsidR="00DC3329"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$58,000.</w:t>
      </w:r>
    </w:p>
    <w:p w14:paraId="349B5426" w14:textId="73817573" w:rsidR="00DC3329" w:rsidRPr="00DC3329" w:rsidRDefault="00DC3329" w:rsidP="00DC3329">
      <w:pPr>
        <w:spacing w:before="100" w:beforeAutospacing="1" w:after="100" w:afterAutospacing="1" w:line="270" w:lineRule="atLeast"/>
        <w:rPr>
          <w:rFonts w:ascii="Times New Roman" w:eastAsia="MS Mincho" w:hAnsi="Times New Roman" w:cs="Times New Roman"/>
          <w:color w:val="666666"/>
          <w:sz w:val="24"/>
          <w:szCs w:val="24"/>
        </w:rPr>
      </w:pP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For more information about how IRAs or SEPs can help you save the maximum tax-advantaged amount for retirement, contact us </w:t>
      </w:r>
      <w:r w:rsidR="00BF07A2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— 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or ask during your return preparation appointment.  </w:t>
      </w:r>
    </w:p>
    <w:p w14:paraId="45F800F5" w14:textId="77777777" w:rsidR="00DC3329" w:rsidRPr="00DC3329" w:rsidRDefault="00DC3329" w:rsidP="00DC3329">
      <w:pPr>
        <w:spacing w:before="100" w:beforeAutospacing="1" w:after="100" w:afterAutospacing="1" w:line="270" w:lineRule="atLeast"/>
        <w:rPr>
          <w:rFonts w:ascii="Times New Roman" w:eastAsia="MS Mincho" w:hAnsi="Times New Roman" w:cs="Times New Roman"/>
          <w:color w:val="666666"/>
          <w:sz w:val="24"/>
          <w:szCs w:val="24"/>
        </w:rPr>
      </w:pP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>Sidebar</w:t>
      </w:r>
    </w:p>
    <w:p w14:paraId="564997F6" w14:textId="4C9C5673" w:rsidR="00DC3329" w:rsidRPr="00DC3329" w:rsidRDefault="00DC3329" w:rsidP="00DC3329">
      <w:pPr>
        <w:spacing w:before="100" w:beforeAutospacing="1" w:after="100" w:afterAutospacing="1" w:line="270" w:lineRule="atLeast"/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</w:pPr>
      <w:r w:rsidRPr="00DC332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 xml:space="preserve">Two </w:t>
      </w:r>
      <w:r w:rsidR="00BA30F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a</w:t>
      </w:r>
      <w:r w:rsidRPr="00DC332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 xml:space="preserve">lternate IRA </w:t>
      </w:r>
      <w:r w:rsidR="00BA30F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s</w:t>
      </w:r>
      <w:r w:rsidRPr="00DC332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 xml:space="preserve">trategies for </w:t>
      </w:r>
      <w:r w:rsidR="00BA30F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p</w:t>
      </w:r>
      <w:r w:rsidRPr="00DC332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 xml:space="preserve">ossible </w:t>
      </w:r>
      <w:r w:rsidR="00BA30F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t</w:t>
      </w:r>
      <w:r w:rsidRPr="00DC332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 xml:space="preserve">ax </w:t>
      </w:r>
      <w:r w:rsidR="00BA30F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s</w:t>
      </w:r>
      <w:r w:rsidRPr="00DC332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aving</w:t>
      </w:r>
    </w:p>
    <w:p w14:paraId="605793DA" w14:textId="299B787E" w:rsidR="00DC3329" w:rsidRPr="00DC3329" w:rsidRDefault="00DC3329" w:rsidP="00DC3329">
      <w:pPr>
        <w:spacing w:before="100" w:beforeAutospacing="1" w:after="100" w:afterAutospacing="1" w:line="270" w:lineRule="atLeast"/>
        <w:rPr>
          <w:rFonts w:ascii="Times New Roman" w:eastAsia="MS Mincho" w:hAnsi="Times New Roman" w:cs="Times New Roman"/>
          <w:color w:val="666666"/>
          <w:sz w:val="24"/>
          <w:szCs w:val="24"/>
        </w:rPr>
      </w:pPr>
      <w:r w:rsidRPr="00DC332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>1. Turn a nondeductible Roth IRA contribution into a deductible IRA contribution.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Did you make a Roth IRA contribution in 2021? That’s helpful in the future when you take tax-free payouts from the account, but the contribution isn’t deductible. If </w:t>
      </w:r>
      <w:r w:rsidR="0017663A">
        <w:rPr>
          <w:rFonts w:ascii="Times New Roman" w:eastAsia="MS Mincho" w:hAnsi="Times New Roman" w:cs="Times New Roman"/>
          <w:color w:val="666666"/>
          <w:sz w:val="24"/>
          <w:szCs w:val="24"/>
        </w:rPr>
        <w:t>a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deduction is important now, you can convert a Roth IRA contribution into a traditional IRA contribution using a “recharacterization” mechanism. Assuming you meet the requirement</w:t>
      </w:r>
      <w:r w:rsidR="0061604E">
        <w:rPr>
          <w:rFonts w:ascii="Times New Roman" w:eastAsia="MS Mincho" w:hAnsi="Times New Roman" w:cs="Times New Roman"/>
          <w:color w:val="666666"/>
          <w:sz w:val="24"/>
          <w:szCs w:val="24"/>
        </w:rPr>
        <w:t>s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>, you may then take a traditional IRA deduction.</w:t>
      </w:r>
    </w:p>
    <w:p w14:paraId="1AD00A15" w14:textId="246A32FB" w:rsidR="00DC3329" w:rsidRPr="00DC3329" w:rsidRDefault="00DC3329" w:rsidP="00DC3329">
      <w:pPr>
        <w:spacing w:before="100" w:beforeAutospacing="1" w:after="100" w:afterAutospacing="1" w:line="270" w:lineRule="atLeast"/>
        <w:rPr>
          <w:rFonts w:ascii="Times New Roman" w:eastAsia="MS Mincho" w:hAnsi="Times New Roman" w:cs="Times New Roman"/>
          <w:color w:val="666666"/>
          <w:sz w:val="24"/>
          <w:szCs w:val="24"/>
        </w:rPr>
      </w:pPr>
      <w:r w:rsidRPr="00DC3329">
        <w:rPr>
          <w:rFonts w:ascii="Times New Roman" w:eastAsia="MS Mincho" w:hAnsi="Times New Roman" w:cs="Times New Roman"/>
          <w:b/>
          <w:bCs/>
          <w:color w:val="666666"/>
          <w:sz w:val="24"/>
          <w:szCs w:val="24"/>
        </w:rPr>
        <w:t xml:space="preserve">2. Make a deductible IRA contribution, even if you don’t work. Generally, you must have wages or other earned income to make a deductible traditional IRA contribution. 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>An exception applies if your spouse is the breadwinner and you</w:t>
      </w:r>
      <w:r w:rsidR="00E156E6">
        <w:rPr>
          <w:rFonts w:ascii="Times New Roman" w:eastAsia="MS Mincho" w:hAnsi="Times New Roman" w:cs="Times New Roman"/>
          <w:color w:val="666666"/>
          <w:sz w:val="24"/>
          <w:szCs w:val="24"/>
        </w:rPr>
        <w:t>’re</w:t>
      </w:r>
      <w:r w:rsidRPr="00DC3329">
        <w:rPr>
          <w:rFonts w:ascii="Times New Roman" w:eastAsia="MS Mincho" w:hAnsi="Times New Roman" w:cs="Times New Roman"/>
          <w:color w:val="666666"/>
          <w:sz w:val="24"/>
          <w:szCs w:val="24"/>
        </w:rPr>
        <w:t xml:space="preserve"> a homemaker. If so, you may be able to take advantage of a spousal IRA.</w:t>
      </w:r>
    </w:p>
    <w:p w14:paraId="7F8611ED" w14:textId="3A3329CA" w:rsidR="00845E5A" w:rsidRPr="00845E5A" w:rsidRDefault="00845E5A" w:rsidP="00845E5A">
      <w:pPr>
        <w:rPr>
          <w:rFonts w:ascii="Times New Roman" w:hAnsi="Times New Roman"/>
          <w:sz w:val="24"/>
        </w:rPr>
      </w:pPr>
      <w:r w:rsidRPr="00845E5A">
        <w:rPr>
          <w:rFonts w:ascii="Times New Roman" w:hAnsi="Times New Roman" w:cs="Times New Roman"/>
          <w:sz w:val="24"/>
        </w:rPr>
        <w:t>©</w:t>
      </w:r>
      <w:r w:rsidRPr="00845E5A">
        <w:rPr>
          <w:rFonts w:ascii="Times New Roman" w:hAnsi="Times New Roman"/>
          <w:sz w:val="24"/>
        </w:rPr>
        <w:t xml:space="preserve"> </w:t>
      </w:r>
      <w:r w:rsidRPr="00845E5A">
        <w:rPr>
          <w:rFonts w:ascii="Times New Roman" w:hAnsi="Times New Roman"/>
          <w:i/>
          <w:iCs/>
          <w:sz w:val="24"/>
        </w:rPr>
        <w:t>202</w:t>
      </w:r>
      <w:r>
        <w:rPr>
          <w:rFonts w:ascii="Times New Roman" w:hAnsi="Times New Roman"/>
          <w:i/>
          <w:iCs/>
          <w:sz w:val="24"/>
        </w:rPr>
        <w:t>2</w:t>
      </w:r>
    </w:p>
    <w:p w14:paraId="5A3B5D1E" w14:textId="77777777" w:rsidR="00DC3329" w:rsidRPr="00DC3329" w:rsidRDefault="00DC3329">
      <w:pPr>
        <w:rPr>
          <w:rFonts w:ascii="Times New Roman" w:hAnsi="Times New Roman" w:cs="Times New Roman"/>
          <w:sz w:val="24"/>
          <w:szCs w:val="24"/>
        </w:rPr>
      </w:pPr>
    </w:p>
    <w:sectPr w:rsidR="00DC3329" w:rsidRPr="00DC3329" w:rsidSect="001802D4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54D6" w14:textId="77777777" w:rsidR="00F52601" w:rsidRDefault="00F52601" w:rsidP="001802D4">
      <w:pPr>
        <w:spacing w:after="0" w:line="240" w:lineRule="auto"/>
      </w:pPr>
      <w:r>
        <w:separator/>
      </w:r>
    </w:p>
  </w:endnote>
  <w:endnote w:type="continuationSeparator" w:id="0">
    <w:p w14:paraId="50A95371" w14:textId="77777777" w:rsidR="00F52601" w:rsidRDefault="00F52601" w:rsidP="0018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9CDF" w14:textId="77777777" w:rsidR="00F52601" w:rsidRDefault="00F52601" w:rsidP="001802D4">
      <w:pPr>
        <w:spacing w:after="0" w:line="240" w:lineRule="auto"/>
      </w:pPr>
      <w:r>
        <w:separator/>
      </w:r>
    </w:p>
  </w:footnote>
  <w:footnote w:type="continuationSeparator" w:id="0">
    <w:p w14:paraId="49FC1CB8" w14:textId="77777777" w:rsidR="00F52601" w:rsidRDefault="00F52601" w:rsidP="00180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F68DA"/>
    <w:multiLevelType w:val="multilevel"/>
    <w:tmpl w:val="9810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29"/>
    <w:rsid w:val="00016FF4"/>
    <w:rsid w:val="000B6CD9"/>
    <w:rsid w:val="001056BF"/>
    <w:rsid w:val="00107F4F"/>
    <w:rsid w:val="0015722F"/>
    <w:rsid w:val="0017663A"/>
    <w:rsid w:val="001802D4"/>
    <w:rsid w:val="00190684"/>
    <w:rsid w:val="001A6BDE"/>
    <w:rsid w:val="00374C70"/>
    <w:rsid w:val="003F2750"/>
    <w:rsid w:val="0045179C"/>
    <w:rsid w:val="00496A50"/>
    <w:rsid w:val="00516583"/>
    <w:rsid w:val="005F06EC"/>
    <w:rsid w:val="0061604E"/>
    <w:rsid w:val="00636FA1"/>
    <w:rsid w:val="00676D6D"/>
    <w:rsid w:val="006E0E94"/>
    <w:rsid w:val="00741564"/>
    <w:rsid w:val="0079343E"/>
    <w:rsid w:val="00830347"/>
    <w:rsid w:val="00845E5A"/>
    <w:rsid w:val="008B5465"/>
    <w:rsid w:val="0092129D"/>
    <w:rsid w:val="00941E36"/>
    <w:rsid w:val="009A678D"/>
    <w:rsid w:val="009C42DC"/>
    <w:rsid w:val="00AF6FDE"/>
    <w:rsid w:val="00BA30F9"/>
    <w:rsid w:val="00BE5508"/>
    <w:rsid w:val="00BF07A2"/>
    <w:rsid w:val="00C56F31"/>
    <w:rsid w:val="00CF6CC7"/>
    <w:rsid w:val="00DC3329"/>
    <w:rsid w:val="00E156E6"/>
    <w:rsid w:val="00E40FF4"/>
    <w:rsid w:val="00E63FE8"/>
    <w:rsid w:val="00E811FD"/>
    <w:rsid w:val="00EE22E3"/>
    <w:rsid w:val="00EF29D2"/>
    <w:rsid w:val="00F52601"/>
    <w:rsid w:val="00F85EE3"/>
    <w:rsid w:val="00FA5D11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0EC5"/>
  <w15:chartTrackingRefBased/>
  <w15:docId w15:val="{D18E64EF-5E2F-4A91-BD40-23D900A8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0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3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03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3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72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0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2D4"/>
  </w:style>
  <w:style w:type="paragraph" w:styleId="Footer">
    <w:name w:val="footer"/>
    <w:basedOn w:val="Normal"/>
    <w:link w:val="FooterChar"/>
    <w:uiPriority w:val="99"/>
    <w:unhideWhenUsed/>
    <w:rsid w:val="00180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4" ma:contentTypeDescription="Create a new document." ma:contentTypeScope="" ma:versionID="9dfc53686f51b488fe83b474585d855d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7c08865833b5a730e4ccd613e48805f2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77852-28D6-46D9-98AF-6124A950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B1864-FB9C-4D9B-9075-D42C4EB73D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28ACAB7-4B36-4AFF-848D-428D64841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Ambord, Teresa J. (TR Product)</dc:creator>
  <cp:keywords/>
  <dc:description/>
  <cp:lastModifiedBy>Marquez, Antonio (TR Product)</cp:lastModifiedBy>
  <cp:revision>3</cp:revision>
  <dcterms:created xsi:type="dcterms:W3CDTF">2022-02-08T17:54:00Z</dcterms:created>
  <dcterms:modified xsi:type="dcterms:W3CDTF">2022-02-08T21:15:00Z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